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D5" w:rsidRPr="008B66D5" w:rsidRDefault="008B66D5" w:rsidP="008B66D5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6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Вирусный менингит</w:t>
      </w:r>
    </w:p>
    <w:p w:rsidR="008B66D5" w:rsidRPr="008B66D5" w:rsidRDefault="008B66D5" w:rsidP="008B66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66D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2A12D3A" wp14:editId="3C50EF00">
            <wp:simplePos x="0" y="0"/>
            <wp:positionH relativeFrom="column">
              <wp:posOffset>443865</wp:posOffset>
            </wp:positionH>
            <wp:positionV relativeFrom="paragraph">
              <wp:posOffset>-635</wp:posOffset>
            </wp:positionV>
            <wp:extent cx="1427480" cy="1299210"/>
            <wp:effectExtent l="0" t="0" r="1270" b="0"/>
            <wp:wrapTight wrapText="bothSides">
              <wp:wrapPolygon edited="0">
                <wp:start x="0" y="0"/>
                <wp:lineTo x="0" y="21220"/>
                <wp:lineTo x="21331" y="21220"/>
                <wp:lineTo x="21331" y="0"/>
                <wp:lineTo x="0" y="0"/>
              </wp:wrapPolygon>
            </wp:wrapTight>
            <wp:docPr id="1" name="Рисунок 1" descr="Вирусный менинг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русный менинг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6D5" w:rsidRPr="008B66D5" w:rsidRDefault="008B66D5" w:rsidP="008B66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66D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Вирусный менингит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поражение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оболочек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мозга,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</w:t>
      </w:r>
      <w:bookmarkStart w:id="0" w:name="_GoBack"/>
      <w:bookmarkEnd w:id="0"/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текающее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типу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серозного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воспалительного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обусловленное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инфекцией.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Подобно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этиологии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проявляется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болью,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тошнотой,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повторными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рвотами,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менингеальных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симптомов.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отличительными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чертами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острое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начало,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легкая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степень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сознания,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непродолжительное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благоприятный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исход.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диагностируется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клинических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данных,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цереброспинальной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жидкости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ПЦР-исследования.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Лечение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пациентов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симптоматической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терапии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(жаропонижающие,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анальгетики),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показаниям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противовирусная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терапия.</w:t>
      </w:r>
    </w:p>
    <w:p w:rsidR="008B66D5" w:rsidRPr="008B66D5" w:rsidRDefault="008B66D5" w:rsidP="008B66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36AFA8"/>
          <w:sz w:val="28"/>
          <w:szCs w:val="28"/>
          <w:lang w:eastAsia="ru-RU"/>
        </w:rPr>
      </w:pPr>
      <w:bookmarkStart w:id="1" w:name="detail"/>
      <w:bookmarkEnd w:id="1"/>
      <w:r w:rsidRPr="008B66D5">
        <w:rPr>
          <w:rFonts w:ascii="Times New Roman" w:hAnsi="Times New Roman" w:cs="Times New Roman"/>
          <w:color w:val="36AFA8"/>
          <w:sz w:val="28"/>
          <w:szCs w:val="28"/>
          <w:lang w:eastAsia="ru-RU"/>
        </w:rPr>
        <w:t>Общие</w:t>
      </w:r>
      <w:r>
        <w:rPr>
          <w:rFonts w:ascii="Times New Roman" w:hAnsi="Times New Roman" w:cs="Times New Roman"/>
          <w:color w:val="36AFA8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36AFA8"/>
          <w:sz w:val="28"/>
          <w:szCs w:val="28"/>
          <w:lang w:eastAsia="ru-RU"/>
        </w:rPr>
        <w:t>сведения</w:t>
      </w:r>
    </w:p>
    <w:p w:rsidR="008B66D5" w:rsidRPr="008B66D5" w:rsidRDefault="008B66D5" w:rsidP="008B66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воспаление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оболочек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мозга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7" w:history="1"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менингит</w:t>
        </w:r>
      </w:hyperlink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вызванное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проникновением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вирусов.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отличие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гнойного</w:t>
        </w:r>
        <w:r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менингита</w:t>
        </w:r>
      </w:hyperlink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обусловленного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бактериальной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флорой,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серозным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воспалительным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процессом.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серозного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серозного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выпота,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пропитывает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мозга,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приводя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утолщению.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Отек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мозговых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оболочек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оттока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цереброспинальной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жидкости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внутричерепного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давления.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серозный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экссудацией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нейтрофилов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гибелью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клеточных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элементов,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благоприятное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течение,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бактериальный.</w:t>
      </w:r>
    </w:p>
    <w:p w:rsidR="008B66D5" w:rsidRPr="008B66D5" w:rsidRDefault="008B66D5" w:rsidP="008B66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36AFA8"/>
          <w:sz w:val="28"/>
          <w:szCs w:val="28"/>
          <w:lang w:eastAsia="ru-RU"/>
        </w:rPr>
      </w:pPr>
      <w:bookmarkStart w:id="2" w:name="h2_1"/>
      <w:bookmarkEnd w:id="2"/>
      <w:r w:rsidRPr="008B66D5">
        <w:rPr>
          <w:rFonts w:ascii="Times New Roman" w:hAnsi="Times New Roman" w:cs="Times New Roman"/>
          <w:color w:val="36AFA8"/>
          <w:sz w:val="28"/>
          <w:szCs w:val="28"/>
          <w:lang w:eastAsia="ru-RU"/>
        </w:rPr>
        <w:t>Причины</w:t>
      </w:r>
    </w:p>
    <w:p w:rsidR="008B66D5" w:rsidRPr="008B66D5" w:rsidRDefault="008B66D5" w:rsidP="008B66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Вирусный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инфекционным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заболеванием.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возбудителями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вирусы,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попадают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мозговые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оболочки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гематогенным,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лимфогенным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периневральным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путем.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типа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возникнуть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воздушно-капельном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заражении.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Попадая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организм,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проникают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подпаутинное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пространство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инфицируют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паутинную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мягкую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мозговые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оболочки.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вещество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мозга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энцефалита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крайне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редких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случаях.</w:t>
      </w:r>
    </w:p>
    <w:p w:rsidR="008B66D5" w:rsidRPr="008B66D5" w:rsidRDefault="008B66D5" w:rsidP="008B66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75-80%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обусловлен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энтеровирусной</w:t>
        </w:r>
        <w:r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инфекцией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(вирусами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Коксаки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ЕСНО).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Реже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причиной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эпидемического</w:t>
        </w:r>
        <w:r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паротита</w:t>
        </w:r>
      </w:hyperlink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Эпштейна-</w:t>
      </w:r>
      <w:proofErr w:type="spellStart"/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Барр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(возбудитель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инфекционного</w:t>
        </w:r>
        <w:r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мононуклеоза</w:t>
        </w:r>
      </w:hyperlink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аренавирусы</w:t>
      </w:r>
      <w:proofErr w:type="spellEnd"/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proofErr w:type="spellStart"/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цитомегаловирус</w:t>
        </w:r>
        <w:proofErr w:type="spellEnd"/>
      </w:hyperlink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герпетическая</w:t>
        </w:r>
        <w:r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инфекция</w:t>
        </w:r>
      </w:hyperlink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аденовирусы.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history="1"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ВИЧ-инфекция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приводить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чаще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отмечаются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лишь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цереброспинальной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жидкости,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бессимптомное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течение.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сезонную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заболеваемость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зависящую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возбудителя.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Большинство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приходится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летнее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эпидемического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паротита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заболеваемости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весной.</w:t>
      </w:r>
    </w:p>
    <w:p w:rsidR="008B66D5" w:rsidRPr="008B66D5" w:rsidRDefault="008B66D5" w:rsidP="008B66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36AFA8"/>
          <w:sz w:val="28"/>
          <w:szCs w:val="28"/>
          <w:lang w:eastAsia="ru-RU"/>
        </w:rPr>
      </w:pPr>
      <w:bookmarkStart w:id="3" w:name="h2_4"/>
      <w:bookmarkEnd w:id="3"/>
      <w:r w:rsidRPr="008B66D5">
        <w:rPr>
          <w:rFonts w:ascii="Times New Roman" w:hAnsi="Times New Roman" w:cs="Times New Roman"/>
          <w:color w:val="36AFA8"/>
          <w:sz w:val="28"/>
          <w:szCs w:val="28"/>
          <w:lang w:eastAsia="ru-RU"/>
        </w:rPr>
        <w:t>Симптомы</w:t>
      </w:r>
      <w:r>
        <w:rPr>
          <w:rFonts w:ascii="Times New Roman" w:hAnsi="Times New Roman" w:cs="Times New Roman"/>
          <w:color w:val="36AFA8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36AFA8"/>
          <w:sz w:val="28"/>
          <w:szCs w:val="28"/>
          <w:lang w:eastAsia="ru-RU"/>
        </w:rPr>
        <w:t>вирусного</w:t>
      </w:r>
      <w:r>
        <w:rPr>
          <w:rFonts w:ascii="Times New Roman" w:hAnsi="Times New Roman" w:cs="Times New Roman"/>
          <w:color w:val="36AFA8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36AFA8"/>
          <w:sz w:val="28"/>
          <w:szCs w:val="28"/>
          <w:lang w:eastAsia="ru-RU"/>
        </w:rPr>
        <w:t>менингита</w:t>
      </w:r>
    </w:p>
    <w:p w:rsidR="008B66D5" w:rsidRPr="008B66D5" w:rsidRDefault="008B66D5" w:rsidP="008B66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инкубационный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занимает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дней.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острое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подъема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температуры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высоких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цифр,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недомогания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интоксикационного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синдрома.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наблюдаться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мышцах,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6" w:history="1"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тошнота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рвота,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7" w:history="1"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анорексия</w:t>
        </w:r>
      </w:hyperlink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животе.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Пациент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жаловаться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8" w:history="1"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насморк</w:t>
        </w:r>
      </w:hyperlink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и/или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кашель.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грудных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напряжение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выбухание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родничка.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нередко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отмечаются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легкие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сознания: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сонливость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оглушенность</w:t>
      </w:r>
      <w:proofErr w:type="spellEnd"/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наоборот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беспокойство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возбуждение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больного.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тяжелых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9" w:history="1"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расстройств</w:t>
        </w:r>
        <w:r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сознания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(сопор,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повторного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пациента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пересмотр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диагноза.</w:t>
      </w:r>
    </w:p>
    <w:p w:rsidR="008B66D5" w:rsidRPr="008B66D5" w:rsidRDefault="008B66D5" w:rsidP="008B66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ярко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выраженным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менингеальным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синдромом,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проявляться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манифестировать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вторые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сутки.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постоянной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мучительной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0" w:history="1"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головной</w:t>
        </w:r>
        <w:r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болью</w:t>
        </w:r>
      </w:hyperlink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плохо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снимаемой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анальгетиков,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повторными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рвотами,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чувствительностью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кожи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(гиперестезией)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болезненным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восприятием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внешних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раздражителей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(шума,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резких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звуков,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яркого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п.).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постели: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лежа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боку,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запрокинута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назад,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приведены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животу,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прижаты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груди.</w:t>
      </w:r>
    </w:p>
    <w:p w:rsidR="008B66D5" w:rsidRPr="008B66D5" w:rsidRDefault="008B66D5" w:rsidP="008B66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осмотре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пациента,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имеющего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отмечается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избыточное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напряжение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(ригидность)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разгибательной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мышц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затрудняющее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приведение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подбородка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груди;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положительные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менингеальные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симптомы.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Симптомы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Брудзинского</w:t>
      </w:r>
      <w:proofErr w:type="spellEnd"/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пассивном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сгибании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непроизвольное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сгибание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ног;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разгибание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согнутой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прямым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углом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сгибанию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ноги.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Симптом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Кернига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затруднение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пассивного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разгибания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согнутой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прямым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углом.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грудного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показательным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симптом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Лесажа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(симптом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подвешивания):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поднять,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держа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мышки,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сгибание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подтягивание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животу.</w:t>
      </w:r>
    </w:p>
    <w:p w:rsidR="008B66D5" w:rsidRPr="008B66D5" w:rsidRDefault="008B66D5" w:rsidP="008B66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отличается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относительно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коротким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течением.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Уже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3-5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сутки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температура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падает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нормальных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цифр,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хотя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вторая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лихорадки.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длится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дней,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дней.</w:t>
      </w:r>
    </w:p>
    <w:p w:rsidR="008B66D5" w:rsidRPr="008B66D5" w:rsidRDefault="008B66D5" w:rsidP="008B66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36AFA8"/>
          <w:sz w:val="28"/>
          <w:szCs w:val="28"/>
          <w:lang w:eastAsia="ru-RU"/>
        </w:rPr>
      </w:pPr>
      <w:bookmarkStart w:id="4" w:name="h2_9"/>
      <w:bookmarkEnd w:id="4"/>
      <w:r w:rsidRPr="008B66D5">
        <w:rPr>
          <w:rFonts w:ascii="Times New Roman" w:hAnsi="Times New Roman" w:cs="Times New Roman"/>
          <w:color w:val="36AFA8"/>
          <w:sz w:val="28"/>
          <w:szCs w:val="28"/>
          <w:lang w:eastAsia="ru-RU"/>
        </w:rPr>
        <w:t>Диагностика</w:t>
      </w:r>
    </w:p>
    <w:p w:rsidR="008B66D5" w:rsidRPr="008B66D5" w:rsidRDefault="008B66D5" w:rsidP="008B66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Заподозрить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1" w:history="1"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неврологу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позволяют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пациента,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острое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менингеальных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симптомов.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мозговых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оболочек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2" w:history="1">
        <w:proofErr w:type="spellStart"/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люмбальную</w:t>
        </w:r>
        <w:proofErr w:type="spellEnd"/>
        <w:r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пункцию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цереброспинальной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жидкости,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ПЦР-исследования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возбудителя.</w:t>
      </w:r>
    </w:p>
    <w:p w:rsidR="008B66D5" w:rsidRPr="008B66D5" w:rsidRDefault="008B66D5" w:rsidP="008B66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цереброспинальной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жидкости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показывает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незначительное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белка,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нормальное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глюкозы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лейкоцитоз.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1-2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сутки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сопровождаться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нейтрофильным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лейкоцитозом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ликвора,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бактериального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воспаления.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возбудителя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микроскопии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различно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окрашенных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мазков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цереброспинальной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жидкости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свидетельствует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пользу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этиологии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заболевания.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подтверждения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повторное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ликвора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спустя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12ч,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уменьшение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нейтрофилов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нарастание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лимфоцитов.</w:t>
      </w:r>
    </w:p>
    <w:p w:rsidR="008B66D5" w:rsidRPr="008B66D5" w:rsidRDefault="008B66D5" w:rsidP="008B66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цереброспинальной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жидкости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дифференцировать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воспаления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мозговых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оболочек.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3" w:history="1">
        <w:proofErr w:type="spellStart"/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лептоспирозной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4" w:history="1"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туберкулезной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этиологии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опухолевом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наблюдающийся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цереброспинальной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жидкости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лимфоцитоз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сочетается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снижением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глюкозы.</w:t>
      </w:r>
    </w:p>
    <w:p w:rsidR="008B66D5" w:rsidRPr="008B66D5" w:rsidRDefault="008B66D5" w:rsidP="008B66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весьма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сложной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задачей,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цереброспинальной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жидкости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содержится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небольшом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источниках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(кровь,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моча,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мазок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носоглотки)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находиться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носительстве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перенесенной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возбудителя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ПЦ</w:t>
      </w:r>
      <w:proofErr w:type="gramStart"/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цереброспинальной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жидкости.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Серологические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реакции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показательны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сравнения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спустя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2-3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недели.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Из-за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длительности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носить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лишь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ретроспективный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характер.</w:t>
      </w:r>
    </w:p>
    <w:p w:rsidR="008B66D5" w:rsidRPr="008B66D5" w:rsidRDefault="008B66D5" w:rsidP="008B66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Пациентам,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клинический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крови,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биохимические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печени,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электролитного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крови,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глюкозы,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креатинина</w:t>
      </w:r>
      <w:proofErr w:type="spellEnd"/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липазы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амилазы.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атипичном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течении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сомнениях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диагностике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электромиографии,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5" w:history="1"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ЭЭГ</w:t>
        </w:r>
      </w:hyperlink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6" w:history="1"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МРТ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7" w:history="1"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КТ</w:t>
        </w:r>
        <w:r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головного</w:t>
        </w:r>
        <w:r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r w:rsidRPr="008B66D5">
          <w:rPr>
            <w:rFonts w:ascii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>мозга</w:t>
        </w:r>
      </w:hyperlink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6D5" w:rsidRPr="008B66D5" w:rsidRDefault="008B66D5" w:rsidP="008B66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36AFA8"/>
          <w:sz w:val="28"/>
          <w:szCs w:val="28"/>
          <w:lang w:eastAsia="ru-RU"/>
        </w:rPr>
      </w:pPr>
      <w:bookmarkStart w:id="5" w:name="h2_15"/>
      <w:bookmarkEnd w:id="5"/>
      <w:r w:rsidRPr="008B66D5">
        <w:rPr>
          <w:rFonts w:ascii="Times New Roman" w:hAnsi="Times New Roman" w:cs="Times New Roman"/>
          <w:color w:val="36AFA8"/>
          <w:sz w:val="28"/>
          <w:szCs w:val="28"/>
          <w:lang w:eastAsia="ru-RU"/>
        </w:rPr>
        <w:t>Лечение</w:t>
      </w:r>
      <w:r>
        <w:rPr>
          <w:rFonts w:ascii="Times New Roman" w:hAnsi="Times New Roman" w:cs="Times New Roman"/>
          <w:color w:val="36AFA8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36AFA8"/>
          <w:sz w:val="28"/>
          <w:szCs w:val="28"/>
          <w:lang w:eastAsia="ru-RU"/>
        </w:rPr>
        <w:t>вирусного</w:t>
      </w:r>
      <w:r>
        <w:rPr>
          <w:rFonts w:ascii="Times New Roman" w:hAnsi="Times New Roman" w:cs="Times New Roman"/>
          <w:color w:val="36AFA8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36AFA8"/>
          <w:sz w:val="28"/>
          <w:szCs w:val="28"/>
          <w:lang w:eastAsia="ru-RU"/>
        </w:rPr>
        <w:t>менингита</w:t>
      </w:r>
    </w:p>
    <w:p w:rsidR="008B66D5" w:rsidRPr="008B66D5" w:rsidRDefault="008B66D5" w:rsidP="008B66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большинстве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симптоматическая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терапия.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Пациенту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рекомендован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покой,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постельный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режим,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нахождение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затемненном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помещении.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купирования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назначают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анальгетики.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зачастую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уменьшается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внутричерепного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диагностической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люмбальной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пункции.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Температура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выше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38°C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показанием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жаропонижающих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препаратов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(парацетамол,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ибупрофен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др.).</w:t>
      </w:r>
    </w:p>
    <w:p w:rsidR="008B66D5" w:rsidRPr="008B66D5" w:rsidRDefault="008B66D5" w:rsidP="008B66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Специфическая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неспецифическая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противовирусная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терапия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пациентов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ослабленным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состоянием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иммунной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грудных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внутривенное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иммуноглобулина.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менингит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вызван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герпеса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Эпштейн-</w:t>
      </w:r>
      <w:proofErr w:type="spellStart"/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Барр</w:t>
      </w:r>
      <w:proofErr w:type="spellEnd"/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ацикловира.</w:t>
      </w:r>
    </w:p>
    <w:p w:rsidR="00176C75" w:rsidRPr="008B66D5" w:rsidRDefault="00176C75" w:rsidP="008B66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6C75" w:rsidRPr="008B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5F6A"/>
    <w:multiLevelType w:val="multilevel"/>
    <w:tmpl w:val="670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D5"/>
    <w:rsid w:val="00176C75"/>
    <w:rsid w:val="008B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6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66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6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6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45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D0D0"/>
                        <w:left w:val="single" w:sz="6" w:space="11" w:color="D0D0D0"/>
                        <w:bottom w:val="single" w:sz="6" w:space="11" w:color="D0D0D0"/>
                        <w:right w:val="single" w:sz="6" w:space="11" w:color="D0D0D0"/>
                      </w:divBdr>
                    </w:div>
                  </w:divsChild>
                </w:div>
                <w:div w:id="19409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neurology/purulent-meningitis" TargetMode="External"/><Relationship Id="rId13" Type="http://schemas.openxmlformats.org/officeDocument/2006/relationships/hyperlink" Target="https://www.krasotaimedicina.ru/diseases/infectious/cytomegalovirus" TargetMode="External"/><Relationship Id="rId18" Type="http://schemas.openxmlformats.org/officeDocument/2006/relationships/hyperlink" Target="https://www.krasotaimedicina.ru/diseases/zabolevanija_lor/rhinitis" TargetMode="External"/><Relationship Id="rId26" Type="http://schemas.openxmlformats.org/officeDocument/2006/relationships/hyperlink" Target="https://www.krasotaimedicina.ru/treatment/mri-neurology/brai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rasotaimedicina.ru/doctor/neurologist/" TargetMode="External"/><Relationship Id="rId7" Type="http://schemas.openxmlformats.org/officeDocument/2006/relationships/hyperlink" Target="https://www.krasotaimedicina.ru/diseases/zabolevanija_neurology/meningitis" TargetMode="External"/><Relationship Id="rId12" Type="http://schemas.openxmlformats.org/officeDocument/2006/relationships/hyperlink" Target="https://www.krasotaimedicina.ru/diseases/infectious/monocytic-angina" TargetMode="External"/><Relationship Id="rId17" Type="http://schemas.openxmlformats.org/officeDocument/2006/relationships/hyperlink" Target="https://www.krasotaimedicina.ru/diseases/zabolevanija_gastroenterologia/anorexia" TargetMode="External"/><Relationship Id="rId25" Type="http://schemas.openxmlformats.org/officeDocument/2006/relationships/hyperlink" Target="https://www.krasotaimedicina.ru/treatment/electrophysiological-neurology/ee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symptom/nausea" TargetMode="External"/><Relationship Id="rId20" Type="http://schemas.openxmlformats.org/officeDocument/2006/relationships/hyperlink" Target="https://www.krasotaimedicina.ru/symptom/headach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krasotaimedicina.ru/diseases/infectious/parotitis" TargetMode="External"/><Relationship Id="rId24" Type="http://schemas.openxmlformats.org/officeDocument/2006/relationships/hyperlink" Target="https://www.krasotaimedicina.ru/diseases/infectious/tuberculos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infectious/HIV" TargetMode="External"/><Relationship Id="rId23" Type="http://schemas.openxmlformats.org/officeDocument/2006/relationships/hyperlink" Target="https://www.krasotaimedicina.ru/diseases/infectious/leptospirosi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krasotaimedicina.ru/diseases/infectious/enteroviral" TargetMode="External"/><Relationship Id="rId19" Type="http://schemas.openxmlformats.org/officeDocument/2006/relationships/hyperlink" Target="https://www.krasotaimedicina.ru/diseases/psychiatric/consciousness-disor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zabolevanija_neurology/encephalitis" TargetMode="External"/><Relationship Id="rId14" Type="http://schemas.openxmlformats.org/officeDocument/2006/relationships/hyperlink" Target="https://www.krasotaimedicina.ru/diseases/infectious/herpetic-infection" TargetMode="External"/><Relationship Id="rId22" Type="http://schemas.openxmlformats.org/officeDocument/2006/relationships/hyperlink" Target="https://www.krasotaimedicina.ru/treatment/puncture-biopsy-neurology/lumbar-puncture" TargetMode="External"/><Relationship Id="rId27" Type="http://schemas.openxmlformats.org/officeDocument/2006/relationships/hyperlink" Target="https://www.krasotaimedicina.ru/treatment/ct-neurology/br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psix</dc:creator>
  <cp:lastModifiedBy>psix</cp:lastModifiedBy>
  <cp:revision>1</cp:revision>
  <dcterms:created xsi:type="dcterms:W3CDTF">2023-08-04T06:23:00Z</dcterms:created>
  <dcterms:modified xsi:type="dcterms:W3CDTF">2023-08-04T06:25:00Z</dcterms:modified>
</cp:coreProperties>
</file>